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50233">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El Comité Fiduciario Virtual No. 07 del P.A. FINDETER MININTERIOR BANCO DE PROYECTOS 4.0 – Subcuenta 3406 – Fondo Operativo fue convocado con el propósito de someter a consideración de los miembros del comité una solicitud de cesión contractual y una modificación relacionada con el lugar de prestación del servicio de uno de los contratos derivados suscritos en el marco del Contrato Interadministrativo 1773 de 2025.</w:t>
      </w:r>
      <w:bookmarkStart w:id="1" w:name="_GoBack"/>
      <w:bookmarkEnd w:id="1"/>
    </w:p>
    <w:p w14:paraId="08BF8641">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En desarrollo de la agenda propuesta, se presentó para aprobación la cesión del Contrato de Prestación de Servicios No. PS-167-2025 - PAF-MININTERIOR-PS-167-2025, inicialmente suscrito entre el Patrimonio Autónomo FINDETER MININTERIOR Banco de Proyectos 4.0 y la contratista Beatriz Elena Patiño Acevedo, quien actuó como cedente, a favor del señor Jaime Pinzón Peñaloza, identificado como cesionario, de conformidad con lo establecido en la cláusula décima sexta del contrato relacionada con cesiones contractuales.</w:t>
      </w:r>
    </w:p>
    <w:p w14:paraId="2F2333ED">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La solicitud fue presentada con el fin de autorizar el cambio de contratista dentro de la ejecución del componente asociado al fortalecimiento y acompañamiento de los convenios solidarios derivados del Contrato Interadministrativo 1773 de 2025, manteniendo las condiciones contractuales previamente establecidas y garantizando la continuidad de las actividades asignadas.</w:t>
      </w:r>
    </w:p>
    <w:p w14:paraId="661324EC">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Adicionalmente, el comité estudió y sometió a aprobación la modificación de la cláusula séptima correspondiente al lugar de prestación del servicio, con el propósito de ajustar formalmente el lugar de ejecución contractual a la ciudad de Bogotá D.C., precisando que el desarrollo de las actividades se realizaría conforme a la ubicación de los convenios solidarios que fueran asignados durante la ejecución contractual.</w:t>
      </w:r>
    </w:p>
    <w:p w14:paraId="1F6EAC97">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La modificación propuesta estableció que la cláusula quedaría redactada indicando que el contrato se ejecutaría en Bogotá D.C., según correspondiera a la ubicación de cada uno de los convenios solidarios derivados designados al contratista.</w:t>
      </w:r>
    </w:p>
    <w:p w14:paraId="7F9C703E">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Dentro del desarrollo del comité, se adjuntó el concepto de supervisión relacionado con la cesión del Contrato de Prestación de Servicios No. PS-167-2025 - PAF-MININTERIOR-PS-167-2025, suscrito inicialmente con la señora Beatriz Elena Patiño Acevedo, cuyo objeto corresponde a la prestación de servicios profesionales para brindar apoyo en el componente social en la ejecución de los convenios solidarios derivados del Contrato Interadministrativo 1773 de 2025. En el documento se indicó que el contrato inició el 5 de enero de 2026, tenía un plazo de ejecución de nueve (9) meses y un valor total de $63.000.000, distribuidos entre honorarios y viáticos. Asimismo, se informó que el contrato presentaba un avance físico, financiero y programado del 42%, sin registros de incumplimientos ni documentos pendientes de firma.</w:t>
      </w:r>
    </w:p>
    <w:p w14:paraId="419F9F0C">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La supervisión explicó que la solicitud de cesión se realizó conforme a lo establecido en la cláusula décima sexta del contrato, la cual permite la cesión previa autorización de la fiduciaria y concepto favorable de FINDETER. En ese sentido, se señaló que la finalidad de la cesión era garantizar la continuidad de la ejecución contractual y el cumplimiento oportuno de las obligaciones, sin afectar las condiciones esenciales inicialmente pactadas.</w:t>
      </w:r>
    </w:p>
    <w:p w14:paraId="03D07C15">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Igualmente, dentro del mismo concepto se recomendó aprobar la modificación de la cláusula séptima relacionada con el lugar de prestación del servicio, estableciendo que el contrato se ejecutaría en Bogotá D.C., según la ubicación de los convenios solidarios asignados. Esta modificación se sustentó en que el cesionario, el señor Jaime Pinzón Peñaloza, reside en dicha ciudad y no existía impedimento técnico, administrativo o contractual para realizar el ajuste solicitado.</w:t>
      </w:r>
    </w:p>
    <w:p w14:paraId="1515B5F5">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En el documento también se dejó constancia de la revisión de antecedentes, inhabilidades, pólizas y perfil profesional del cesionario. Se verificó que Jaime Pinzón Peñaloza no presentaba reportes fiscales, judiciales o disciplinarios, y que cumplía con los requisitos de experiencia e idoneidad exigidos para el cargo, acreditando más de dos años y ocho meses de experiencia relacionada en acompañamiento social a comunidades y proyectos de desarrollo territorial.</w:t>
      </w:r>
    </w:p>
    <w:p w14:paraId="7415E050">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Posteriormente, se adjuntó la propuesta presentada por el señor Jaime Pinzón Peñaloza, mediante la cual manifestó formalmente su aceptación de la cesión contractual. En dicha propuesta se reiteró el objeto del contrato y se relacionaron las obligaciones específicas a desarrollar, entre ellas el acompañamiento al componente social de los convenios solidarios, seguimiento a planes de gestión social, relacionamiento con actores institucionales y comunitarios, apoyo en estudios previos, atención de requerimientos de supervisión, elaboración de informes y acompañamiento a espacios de diálogo y articulación territorial.</w:t>
      </w:r>
    </w:p>
    <w:p w14:paraId="053CEB72">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Asimismo, se indicó que el contrato contaba inicialmente con disponibilidad de recursos por valor de $63.000.000, discriminados entre honorarios y viáticos. Sin embargo, con ocasión de la cesión y del tiempo restante de ejecución contractual, el cesionario aceptó continuar la ejecución por el saldo correspondiente, equivalente a $40.000.000, de los cuales $31.000.000 correspondían a honorarios y $9.000.000 a viáticos. Finalmente, se dejó establecido que el plazo restante de ejecución sería de cinco (5) meses y cinco (5) días, contados a partir de la suscripción del acta correspondiente y aprobación de garantías.</w:t>
      </w:r>
    </w:p>
    <w:p w14:paraId="2FCF0DAF">
      <w:pPr>
        <w:pStyle w:val="5"/>
        <w:keepNext w:val="0"/>
        <w:keepLines w:val="0"/>
        <w:widowControl/>
        <w:suppressLineNumbers w:val="0"/>
        <w:jc w:val="both"/>
        <w:rPr>
          <w:rFonts w:hint="default" w:ascii="Calibri Light" w:hAnsi="Calibri Light" w:cs="Calibri Light"/>
          <w:sz w:val="20"/>
          <w:szCs w:val="20"/>
        </w:rPr>
      </w:pPr>
      <w:r>
        <w:rPr>
          <w:rFonts w:hint="default" w:ascii="Calibri Light" w:hAnsi="Calibri Light" w:cs="Calibri Light"/>
          <w:sz w:val="20"/>
          <w:szCs w:val="20"/>
        </w:rPr>
        <w:t>Una vez revisadas las solicitudes presentadas y surtido el proceso de deliberación correspondiente, los miembros del Comité Fiduciario emitieron voto favorable frente a la cesión contractual y la modificación del lugar de prestación del servicio, aprobando las solicitudes puestas a consideración dentro del Comité Fiduciario Virtual No. 07.</w:t>
      </w:r>
    </w:p>
    <w:p w14:paraId="12D66968">
      <w:pPr>
        <w:rPr>
          <w:rFonts w:hint="default"/>
          <w:lang w:val="es-ES"/>
        </w:rPr>
      </w:pPr>
    </w:p>
    <w:sectPr>
      <w:headerReference r:id="rId3" w:type="default"/>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pPr w:leftFromText="180" w:rightFromText="180" w:vertAnchor="text" w:horzAnchor="page" w:tblpX="1147" w:tblpY="-2"/>
      <w:tblOverlap w:val="never"/>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938"/>
      <w:gridCol w:w="8112"/>
    </w:tblGrid>
    <w:tr w14:paraId="26BD7E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938" w:type="dxa"/>
          <w:tcBorders>
            <w:top w:val="dotted" w:color="auto" w:sz="12" w:space="0"/>
            <w:left w:val="dotted" w:color="auto" w:sz="12" w:space="0"/>
            <w:bottom w:val="dotted" w:color="auto" w:sz="12" w:space="0"/>
            <w:right w:val="dotted" w:color="auto" w:sz="12" w:space="0"/>
          </w:tcBorders>
          <w:shd w:val="clear" w:color="auto" w:fill="FFFFFF"/>
          <w:vAlign w:val="center"/>
        </w:tcPr>
        <w:p w14:paraId="0DDE1935">
          <w:pPr>
            <w:jc w:val="center"/>
            <w:rPr>
              <w:b/>
              <w:color w:val="000000"/>
            </w:rPr>
          </w:pPr>
          <w:r>
            <w:drawing>
              <wp:anchor distT="0" distB="0" distL="114300" distR="114300" simplePos="0" relativeHeight="251659264" behindDoc="0" locked="0" layoutInCell="1" allowOverlap="1">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6BB30C9F">
          <w:pPr>
            <w:jc w:val="center"/>
            <w:rPr>
              <w:rFonts w:ascii="Arial" w:hAnsi="Arial" w:eastAsia="Arial" w:cs="Arial"/>
              <w:b/>
              <w:color w:val="000000"/>
              <w:sz w:val="18"/>
              <w:szCs w:val="18"/>
            </w:rPr>
          </w:pPr>
        </w:p>
      </w:tc>
      <w:tc>
        <w:tcPr>
          <w:tcW w:w="8112" w:type="dxa"/>
          <w:tcBorders>
            <w:top w:val="dotted" w:color="auto" w:sz="12" w:space="0"/>
            <w:left w:val="dotted" w:color="auto" w:sz="12" w:space="0"/>
            <w:bottom w:val="dotted" w:color="auto" w:sz="12" w:space="0"/>
            <w:right w:val="dotted" w:color="auto" w:sz="12" w:space="0"/>
          </w:tcBorders>
          <w:shd w:val="clear" w:color="auto" w:fill="FFFFFF"/>
          <w:vAlign w:val="center"/>
        </w:tcPr>
        <w:p w14:paraId="28A68B03">
          <w:pPr>
            <w:spacing w:after="0"/>
            <w:jc w:val="center"/>
            <w:rPr>
              <w:rFonts w:hint="default" w:ascii="Arial" w:hAnsi="Arial" w:eastAsia="Arial" w:cs="Arial"/>
              <w:b/>
              <w:color w:val="000000"/>
              <w:sz w:val="16"/>
              <w:szCs w:val="16"/>
              <w:lang w:val="es-ES"/>
            </w:rPr>
          </w:pPr>
          <w:bookmarkStart w:id="0" w:name="_heading=h.1x0gk37" w:colFirst="0" w:colLast="0"/>
          <w:bookmarkEnd w:id="0"/>
          <w:r>
            <w:rPr>
              <w:rFonts w:hint="default" w:ascii="Arial" w:hAnsi="Arial" w:eastAsia="Arial" w:cs="Arial"/>
              <w:b/>
              <w:color w:val="000000"/>
              <w:sz w:val="16"/>
              <w:szCs w:val="16"/>
              <w:lang w:val="es-ES"/>
            </w:rPr>
            <w:t xml:space="preserve">RESUMEN </w:t>
          </w:r>
          <w:r>
            <w:rPr>
              <w:rFonts w:ascii="Arial" w:hAnsi="Arial" w:eastAsia="Arial" w:cs="Arial"/>
              <w:b/>
              <w:color w:val="000000"/>
              <w:sz w:val="16"/>
              <w:szCs w:val="16"/>
            </w:rPr>
            <w:t xml:space="preserve">COMITÉ FIDUCIARIO VIRTUAL No. </w:t>
          </w:r>
          <w:r>
            <w:rPr>
              <w:rFonts w:hint="default" w:ascii="Arial" w:hAnsi="Arial" w:eastAsia="Arial" w:cs="Arial"/>
              <w:b/>
              <w:color w:val="000000"/>
              <w:sz w:val="16"/>
              <w:szCs w:val="16"/>
              <w:lang w:val="es-ES"/>
            </w:rPr>
            <w:t>7</w:t>
          </w:r>
        </w:p>
        <w:p w14:paraId="113FCEC1">
          <w:pPr>
            <w:spacing w:after="0"/>
            <w:jc w:val="center"/>
            <w:rPr>
              <w:rFonts w:ascii="Arial" w:hAnsi="Arial" w:eastAsia="Arial" w:cs="Arial"/>
              <w:b/>
              <w:color w:val="000000"/>
              <w:sz w:val="16"/>
              <w:szCs w:val="16"/>
            </w:rPr>
          </w:pPr>
          <w:r>
            <w:rPr>
              <w:rFonts w:ascii="Arial" w:hAnsi="Arial" w:eastAsia="Arial" w:cs="Arial"/>
              <w:b/>
              <w:color w:val="000000"/>
              <w:sz w:val="16"/>
              <w:szCs w:val="16"/>
            </w:rPr>
            <w:t>PATRIMONIO AUTÓNOMO FINDETER MININTERIOR BANCO DE PROYECTOS 4.0. CONTRATO DE FIDUCIA MERCANTIL - 3-1-127578 DE 2025</w:t>
          </w:r>
        </w:p>
        <w:p w14:paraId="266ABE60">
          <w:pPr>
            <w:spacing w:after="0"/>
            <w:jc w:val="center"/>
            <w:rPr>
              <w:rFonts w:ascii="Arial" w:hAnsi="Arial" w:eastAsia="Arial" w:cs="Arial"/>
              <w:b/>
              <w:color w:val="000000"/>
              <w:sz w:val="16"/>
              <w:szCs w:val="16"/>
            </w:rPr>
          </w:pPr>
          <w:r>
            <w:rPr>
              <w:rFonts w:ascii="Arial" w:hAnsi="Arial" w:eastAsia="Arial" w:cs="Arial"/>
              <w:b/>
              <w:color w:val="000000"/>
              <w:sz w:val="16"/>
              <w:szCs w:val="16"/>
            </w:rPr>
            <w:t xml:space="preserve">CONTRATO INTERADMINISTRATIVO NO. 1773 DE 2025  </w:t>
          </w:r>
        </w:p>
        <w:p w14:paraId="7A88B7B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FECHA: </w:t>
          </w:r>
          <w:r>
            <w:rPr>
              <w:rFonts w:hint="default" w:ascii="Arial" w:hAnsi="Arial" w:eastAsia="Arial" w:cs="Arial"/>
              <w:b/>
              <w:color w:val="000000"/>
              <w:sz w:val="14"/>
              <w:szCs w:val="14"/>
              <w:lang w:val="es-ES"/>
            </w:rPr>
            <w:t xml:space="preserve">05  MAY </w:t>
          </w:r>
          <w:r>
            <w:rPr>
              <w:rFonts w:ascii="Arial" w:hAnsi="Arial" w:eastAsia="Arial" w:cs="Arial"/>
              <w:b/>
              <w:color w:val="000000"/>
              <w:sz w:val="14"/>
              <w:szCs w:val="14"/>
            </w:rPr>
            <w:t>20</w:t>
          </w:r>
          <w:r>
            <w:rPr>
              <w:rFonts w:hint="default" w:ascii="Arial" w:hAnsi="Arial" w:eastAsia="Arial" w:cs="Arial"/>
              <w:b/>
              <w:color w:val="000000"/>
              <w:sz w:val="14"/>
              <w:szCs w:val="14"/>
              <w:lang w:val="es-ES"/>
            </w:rPr>
            <w:t xml:space="preserve">26 - 06 MAY DE 2026 </w:t>
          </w:r>
          <w:r>
            <w:rPr>
              <w:rFonts w:ascii="Arial" w:hAnsi="Arial" w:eastAsia="Arial" w:cs="Arial"/>
              <w:b/>
              <w:color w:val="000000"/>
              <w:sz w:val="14"/>
              <w:szCs w:val="14"/>
            </w:rPr>
            <w:t xml:space="preserve">  </w:t>
          </w:r>
        </w:p>
        <w:p w14:paraId="741547E7">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VERSIÓN: 1 </w:t>
          </w:r>
        </w:p>
        <w:p w14:paraId="7A94BDE1">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color w:val="000000"/>
              <w:sz w:val="18"/>
              <w:szCs w:val="18"/>
            </w:rPr>
          </w:pPr>
          <w:r>
            <w:rPr>
              <w:rFonts w:ascii="Arial" w:hAnsi="Arial" w:eastAsia="Arial" w:cs="Arial"/>
              <w:b/>
              <w:color w:val="000000"/>
              <w:sz w:val="14"/>
              <w:szCs w:val="14"/>
            </w:rPr>
            <w:t xml:space="preserve">PÁGINA: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PAGE</w:instrText>
          </w:r>
          <w:r>
            <w:rPr>
              <w:rFonts w:ascii="Arial" w:hAnsi="Arial" w:eastAsia="Arial" w:cs="Arial"/>
              <w:b/>
              <w:color w:val="000000"/>
              <w:sz w:val="14"/>
              <w:szCs w:val="14"/>
            </w:rPr>
            <w:fldChar w:fldCharType="separate"/>
          </w:r>
          <w:r>
            <w:rPr>
              <w:rFonts w:ascii="Arial" w:hAnsi="Arial" w:eastAsia="Arial" w:cs="Arial"/>
              <w:b/>
              <w:color w:val="000000"/>
              <w:sz w:val="14"/>
              <w:szCs w:val="14"/>
            </w:rPr>
            <w:t>8</w:t>
          </w:r>
          <w:r>
            <w:rPr>
              <w:rFonts w:ascii="Arial" w:hAnsi="Arial" w:eastAsia="Arial" w:cs="Arial"/>
              <w:b/>
              <w:color w:val="000000"/>
              <w:sz w:val="14"/>
              <w:szCs w:val="14"/>
            </w:rPr>
            <w:fldChar w:fldCharType="end"/>
          </w:r>
          <w:r>
            <w:rPr>
              <w:rFonts w:ascii="Arial" w:hAnsi="Arial" w:eastAsia="Arial" w:cs="Arial"/>
              <w:b/>
              <w:color w:val="000000"/>
              <w:sz w:val="14"/>
              <w:szCs w:val="14"/>
            </w:rPr>
            <w:t xml:space="preserve"> de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NUMPAGES</w:instrText>
          </w:r>
          <w:r>
            <w:rPr>
              <w:rFonts w:ascii="Arial" w:hAnsi="Arial" w:eastAsia="Arial" w:cs="Arial"/>
              <w:b/>
              <w:color w:val="000000"/>
              <w:sz w:val="14"/>
              <w:szCs w:val="14"/>
            </w:rPr>
            <w:fldChar w:fldCharType="separate"/>
          </w:r>
          <w:r>
            <w:rPr>
              <w:rFonts w:ascii="Arial" w:hAnsi="Arial" w:eastAsia="Arial" w:cs="Arial"/>
              <w:b/>
              <w:color w:val="000000"/>
              <w:sz w:val="14"/>
              <w:szCs w:val="14"/>
            </w:rPr>
            <w:t>40</w:t>
          </w:r>
          <w:r>
            <w:rPr>
              <w:rFonts w:ascii="Arial" w:hAnsi="Arial" w:eastAsia="Arial" w:cs="Arial"/>
              <w:b/>
              <w:color w:val="000000"/>
              <w:sz w:val="14"/>
              <w:szCs w:val="14"/>
            </w:rPr>
            <w:fldChar w:fldCharType="end"/>
          </w:r>
        </w:p>
      </w:tc>
    </w:tr>
  </w:tbl>
  <w:p w14:paraId="628BD1EC">
    <w:pPr>
      <w:pStyle w:val="4"/>
    </w:pPr>
  </w:p>
  <w:p w14:paraId="3C4D6F4F">
    <w:pPr>
      <w:pStyle w:val="4"/>
    </w:pPr>
  </w:p>
  <w:p w14:paraId="0162344F">
    <w:pPr>
      <w:pStyle w:val="4"/>
    </w:pPr>
  </w:p>
  <w:p w14:paraId="27CC8F89">
    <w:pPr>
      <w:pStyle w:val="4"/>
    </w:pPr>
  </w:p>
  <w:p w14:paraId="67FDE6DD">
    <w:pPr>
      <w:pStyle w:val="4"/>
    </w:pPr>
  </w:p>
  <w:p w14:paraId="69A433AF">
    <w:pPr>
      <w:pStyle w:val="4"/>
    </w:pPr>
  </w:p>
  <w:p w14:paraId="6B72313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B1515"/>
    <w:rsid w:val="01064F05"/>
    <w:rsid w:val="017137B2"/>
    <w:rsid w:val="01EF7661"/>
    <w:rsid w:val="234643ED"/>
    <w:rsid w:val="26847937"/>
    <w:rsid w:val="2AAA3386"/>
    <w:rsid w:val="2F93020C"/>
    <w:rsid w:val="36894F05"/>
    <w:rsid w:val="412B1515"/>
    <w:rsid w:val="41A365AF"/>
    <w:rsid w:val="43FB304D"/>
    <w:rsid w:val="596801AA"/>
    <w:rsid w:val="5B854663"/>
    <w:rsid w:val="5D58493A"/>
    <w:rsid w:val="61432174"/>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footer"/>
    <w:basedOn w:val="1"/>
    <w:qFormat/>
    <w:uiPriority w:val="0"/>
    <w:pPr>
      <w:tabs>
        <w:tab w:val="center" w:pos="4153"/>
        <w:tab w:val="right" w:pos="8306"/>
      </w:tabs>
    </w:pPr>
  </w:style>
  <w:style w:type="paragraph" w:customStyle="1" w:styleId="7">
    <w:name w:val="_Style 6"/>
    <w:basedOn w:val="1"/>
    <w:next w:val="1"/>
    <w:qFormat/>
    <w:uiPriority w:val="0"/>
    <w:pPr>
      <w:pBdr>
        <w:bottom w:val="single" w:color="auto" w:sz="6" w:space="1"/>
      </w:pBdr>
      <w:jc w:val="center"/>
    </w:pPr>
    <w:rPr>
      <w:rFonts w:ascii="Arial" w:eastAsia="SimSun"/>
      <w:vanish/>
      <w:sz w:val="16"/>
    </w:rPr>
  </w:style>
  <w:style w:type="paragraph" w:customStyle="1" w:styleId="8">
    <w:name w:val="_Style 7"/>
    <w:basedOn w:val="1"/>
    <w:next w:val="1"/>
    <w:qFormat/>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144</TotalTime>
  <ScaleCrop>false</ScaleCrop>
  <LinksUpToDate>false</LinksUpToDate>
  <CharactersWithSpaces>0</CharactersWithSpaces>
  <Application>WPS Office_12.2.0.23202_F1E327BC-269C-435d-A152-05C5408002CA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2026-05-07T23:59:00Z</dcterms:created>
  <dc:creator>laura carolina</dc:creator>
  <cp:lastModifiedBy>laura carolina</cp:lastModifiedBy>
  <dcterms:modified xsi:type="dcterms:W3CDTF">2026-05-12T00:45:25Z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29643927F9A34712AE1FEA24992EE02B_13</vt:lpwstr>
  </property>
</Properties>
</file>